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GRAY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UPSTREAM BIO,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890 WINTER STREET,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Upstream Bio, Inc.</w:t>
              </w:r>
            </w:hyperlink>
            <w:r>
              <w:rPr/>
              <w:t xml:space="preserve"> [ </w:t>
            </w:r>
            <w:r>
              <w:rPr>
                <w:rFonts w:ascii="Times;serif" w:hAnsi="Times;serif"/>
                <w:color w:val="0000FF"/>
                <w:sz w:val="24"/>
                <w:shd w:fill="FFFFFF" w:val="clear"/>
              </w:rPr>
              <w:t>UPB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CFO and COO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7"/>
        <w:gridCol w:w="775"/>
        <w:gridCol w:w="602"/>
        <w:gridCol w:w="353"/>
        <w:gridCol w:w="819"/>
        <w:gridCol w:w="465"/>
        <w:gridCol w:w="679"/>
        <w:gridCol w:w="1183"/>
        <w:gridCol w:w="1012"/>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853</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5.49</w:t>
            </w:r>
          </w:p>
        </w:tc>
        <w:tc>
          <w:tcPr>
            <w:tcW w:w="11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27,942</w:t>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Issuer has adopted a "sell-to-cover" policy to satisfy the tax withholding obligations of the Reporting Person. The sales reported on this Form 4 represent the number of shares required to be sold by the Reporting Person to cover tax withholding obligations in connection with the vesting of restricted stock units. Such sales were automatic and not at the discretion of the Reporting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Allison Ambrose,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71411" TargetMode="External"/><Relationship Id="rId5" Type="http://schemas.openxmlformats.org/officeDocument/2006/relationships/hyperlink" Target="http://www.sec.gov/cgi-bin/browse-edgar?action=getcompany&amp;CIK=000202262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631</Words>
  <Characters>3410</Characters>
  <CharactersWithSpaces>3973</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